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480"/>
        <w:jc w:val="center"/>
        <w:rPr>
          <w:rFonts w:hint="eastAsia" w:eastAsiaTheme="minorEastAsia"/>
          <w:lang w:eastAsia="zh-CN"/>
        </w:rPr>
      </w:pPr>
      <w:r>
        <w:rPr>
          <w:rFonts w:hint="eastAsia"/>
          <w:b/>
          <w:sz w:val="28"/>
          <w:lang w:eastAsia="zh-CN"/>
        </w:rPr>
        <w:t>采购需求</w:t>
      </w:r>
    </w:p>
    <w:p>
      <w:pPr>
        <w:pStyle w:val="4"/>
        <w:outlineLvl w:val="2"/>
      </w:pPr>
      <w:r>
        <w:rPr>
          <w:rFonts w:hint="eastAsia"/>
          <w:b/>
          <w:sz w:val="28"/>
          <w:lang w:val="en-US" w:eastAsia="zh-CN"/>
        </w:rPr>
        <w:t>1</w:t>
      </w:r>
      <w:r>
        <w:rPr>
          <w:b/>
          <w:sz w:val="28"/>
        </w:rPr>
        <w:t>采购内容</w:t>
      </w:r>
    </w:p>
    <w:p>
      <w:pPr>
        <w:pStyle w:val="4"/>
      </w:pPr>
    </w:p>
    <w:p>
      <w:pPr>
        <w:pStyle w:val="4"/>
      </w:pPr>
      <w:r>
        <w:t>手术室ICU基础设备一批</w:t>
      </w:r>
    </w:p>
    <w:p>
      <w:pPr>
        <w:pStyle w:val="4"/>
        <w:outlineLvl w:val="3"/>
        <w:rPr>
          <w:rFonts w:hint="eastAsia"/>
          <w:b/>
          <w:sz w:val="24"/>
          <w:lang w:val="en-US" w:eastAsia="zh-CN"/>
        </w:rPr>
      </w:pPr>
    </w:p>
    <w:p>
      <w:pPr>
        <w:pStyle w:val="4"/>
        <w:outlineLvl w:val="3"/>
      </w:pPr>
      <w:r>
        <w:rPr>
          <w:rFonts w:hint="eastAsia"/>
          <w:b/>
          <w:sz w:val="24"/>
          <w:lang w:val="en-US" w:eastAsia="zh-CN"/>
        </w:rPr>
        <w:t>2</w:t>
      </w:r>
      <w:r>
        <w:rPr>
          <w:b/>
          <w:sz w:val="24"/>
        </w:rPr>
        <w:t>标的清单</w:t>
      </w:r>
    </w:p>
    <w:p>
      <w:pPr>
        <w:pStyle w:val="4"/>
      </w:pPr>
      <w:r>
        <w:t>采购包预算金额（元）: 2,750,000.00</w:t>
      </w:r>
    </w:p>
    <w:p>
      <w:pPr>
        <w:pStyle w:val="4"/>
      </w:pPr>
      <w:r>
        <w:t>采购包最高限价（元）: 2,750,000.00</w:t>
      </w:r>
    </w:p>
    <w:tbl>
      <w:tblPr>
        <w:tblStyle w:val="2"/>
        <w:tblW w:w="9375" w:type="dxa"/>
        <w:tblInd w:w="-3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5"/>
        <w:gridCol w:w="1162"/>
        <w:gridCol w:w="863"/>
        <w:gridCol w:w="1300"/>
        <w:gridCol w:w="962"/>
        <w:gridCol w:w="700"/>
        <w:gridCol w:w="1100"/>
        <w:gridCol w:w="938"/>
        <w:gridCol w:w="862"/>
        <w:gridCol w:w="10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5" w:type="dxa"/>
          </w:tcPr>
          <w:p>
            <w:pPr>
              <w:pStyle w:val="4"/>
            </w:pPr>
            <w:r>
              <w:t>序号</w:t>
            </w:r>
          </w:p>
        </w:tc>
        <w:tc>
          <w:tcPr>
            <w:tcW w:w="1162" w:type="dxa"/>
          </w:tcPr>
          <w:p>
            <w:pPr>
              <w:pStyle w:val="4"/>
            </w:pPr>
            <w:r>
              <w:t>标的名称</w:t>
            </w:r>
          </w:p>
        </w:tc>
        <w:tc>
          <w:tcPr>
            <w:tcW w:w="863" w:type="dxa"/>
          </w:tcPr>
          <w:p>
            <w:pPr>
              <w:pStyle w:val="4"/>
            </w:pPr>
            <w:r>
              <w:t>数量</w:t>
            </w:r>
          </w:p>
        </w:tc>
        <w:tc>
          <w:tcPr>
            <w:tcW w:w="1300" w:type="dxa"/>
          </w:tcPr>
          <w:p>
            <w:pPr>
              <w:pStyle w:val="4"/>
            </w:pPr>
            <w:r>
              <w:t>标的金额 （元）</w:t>
            </w:r>
          </w:p>
        </w:tc>
        <w:tc>
          <w:tcPr>
            <w:tcW w:w="962" w:type="dxa"/>
          </w:tcPr>
          <w:p>
            <w:pPr>
              <w:pStyle w:val="4"/>
            </w:pPr>
            <w:r>
              <w:t>计量单位</w:t>
            </w:r>
          </w:p>
        </w:tc>
        <w:tc>
          <w:tcPr>
            <w:tcW w:w="700" w:type="dxa"/>
          </w:tcPr>
          <w:p>
            <w:pPr>
              <w:pStyle w:val="4"/>
            </w:pPr>
            <w:r>
              <w:t>所属行业</w:t>
            </w:r>
          </w:p>
        </w:tc>
        <w:tc>
          <w:tcPr>
            <w:tcW w:w="1100" w:type="dxa"/>
          </w:tcPr>
          <w:p>
            <w:pPr>
              <w:pStyle w:val="4"/>
            </w:pPr>
            <w:r>
              <w:t>是否涉及核心产品</w:t>
            </w:r>
          </w:p>
        </w:tc>
        <w:tc>
          <w:tcPr>
            <w:tcW w:w="938" w:type="dxa"/>
          </w:tcPr>
          <w:p>
            <w:pPr>
              <w:pStyle w:val="4"/>
            </w:pPr>
            <w:r>
              <w:t>是否涉及采购进口产品</w:t>
            </w:r>
          </w:p>
        </w:tc>
        <w:tc>
          <w:tcPr>
            <w:tcW w:w="862" w:type="dxa"/>
          </w:tcPr>
          <w:p>
            <w:pPr>
              <w:pStyle w:val="4"/>
            </w:pPr>
            <w:r>
              <w:t>是否涉及采购节能产品</w:t>
            </w:r>
          </w:p>
        </w:tc>
        <w:tc>
          <w:tcPr>
            <w:tcW w:w="1013" w:type="dxa"/>
          </w:tcPr>
          <w:p>
            <w:pPr>
              <w:pStyle w:val="4"/>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5" w:type="dxa"/>
          </w:tcPr>
          <w:p>
            <w:pPr>
              <w:pStyle w:val="4"/>
            </w:pPr>
            <w:r>
              <w:t>1</w:t>
            </w:r>
          </w:p>
        </w:tc>
        <w:tc>
          <w:tcPr>
            <w:tcW w:w="1162" w:type="dxa"/>
          </w:tcPr>
          <w:p>
            <w:pPr>
              <w:pStyle w:val="4"/>
            </w:pPr>
            <w:r>
              <w:t>手术室ICU基础设备一批</w:t>
            </w:r>
          </w:p>
        </w:tc>
        <w:tc>
          <w:tcPr>
            <w:tcW w:w="863" w:type="dxa"/>
          </w:tcPr>
          <w:p>
            <w:pPr>
              <w:pStyle w:val="4"/>
              <w:jc w:val="right"/>
            </w:pPr>
            <w:r>
              <w:t>1.00</w:t>
            </w:r>
          </w:p>
        </w:tc>
        <w:tc>
          <w:tcPr>
            <w:tcW w:w="1300" w:type="dxa"/>
          </w:tcPr>
          <w:p>
            <w:pPr>
              <w:pStyle w:val="4"/>
              <w:jc w:val="right"/>
            </w:pPr>
            <w:r>
              <w:t>2,750,000.00</w:t>
            </w:r>
          </w:p>
        </w:tc>
        <w:tc>
          <w:tcPr>
            <w:tcW w:w="962" w:type="dxa"/>
          </w:tcPr>
          <w:p>
            <w:pPr>
              <w:pStyle w:val="4"/>
            </w:pPr>
            <w:r>
              <w:t>批</w:t>
            </w:r>
          </w:p>
        </w:tc>
        <w:tc>
          <w:tcPr>
            <w:tcW w:w="700" w:type="dxa"/>
          </w:tcPr>
          <w:p>
            <w:pPr>
              <w:pStyle w:val="4"/>
            </w:pPr>
            <w:r>
              <w:t>工业</w:t>
            </w:r>
          </w:p>
        </w:tc>
        <w:tc>
          <w:tcPr>
            <w:tcW w:w="1100" w:type="dxa"/>
          </w:tcPr>
          <w:p>
            <w:pPr>
              <w:pStyle w:val="4"/>
            </w:pPr>
            <w:r>
              <w:t>是</w:t>
            </w:r>
          </w:p>
        </w:tc>
        <w:tc>
          <w:tcPr>
            <w:tcW w:w="938" w:type="dxa"/>
          </w:tcPr>
          <w:p>
            <w:pPr>
              <w:pStyle w:val="4"/>
            </w:pPr>
            <w:r>
              <w:t>否</w:t>
            </w:r>
          </w:p>
        </w:tc>
        <w:tc>
          <w:tcPr>
            <w:tcW w:w="862" w:type="dxa"/>
          </w:tcPr>
          <w:p>
            <w:pPr>
              <w:pStyle w:val="4"/>
            </w:pPr>
            <w:r>
              <w:t>否</w:t>
            </w:r>
          </w:p>
        </w:tc>
        <w:tc>
          <w:tcPr>
            <w:tcW w:w="1013" w:type="dxa"/>
          </w:tcPr>
          <w:p>
            <w:pPr>
              <w:pStyle w:val="4"/>
            </w:pPr>
            <w:r>
              <w:t>否</w:t>
            </w:r>
          </w:p>
        </w:tc>
      </w:tr>
    </w:tbl>
    <w:p>
      <w:pPr>
        <w:pStyle w:val="4"/>
        <w:outlineLvl w:val="2"/>
      </w:pPr>
      <w:r>
        <w:rPr>
          <w:rFonts w:hint="eastAsia"/>
          <w:b/>
          <w:sz w:val="28"/>
          <w:lang w:val="en-US" w:eastAsia="zh-CN"/>
        </w:rPr>
        <w:t>3</w:t>
      </w:r>
      <w:r>
        <w:rPr>
          <w:b/>
          <w:sz w:val="28"/>
        </w:rPr>
        <w:t>技术要求</w:t>
      </w:r>
    </w:p>
    <w:p>
      <w:pPr>
        <w:pStyle w:val="4"/>
      </w:pPr>
      <w:bookmarkStart w:id="0" w:name="_GoBack"/>
      <w:bookmarkEnd w:id="0"/>
    </w:p>
    <w:p>
      <w:pPr>
        <w:pStyle w:val="4"/>
      </w:pPr>
      <w:r>
        <w:t>标的名称：手术室ICU基础设备一批</w:t>
      </w:r>
    </w:p>
    <w:tbl>
      <w:tblPr>
        <w:tblStyle w:val="2"/>
        <w:tblW w:w="9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18"/>
        <w:gridCol w:w="1300"/>
        <w:gridCol w:w="67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8" w:type="dxa"/>
          </w:tcPr>
          <w:p>
            <w:pPr>
              <w:pStyle w:val="4"/>
            </w:pPr>
            <w:r>
              <w:t xml:space="preserve"> 参数性质</w:t>
            </w:r>
          </w:p>
        </w:tc>
        <w:tc>
          <w:tcPr>
            <w:tcW w:w="1300" w:type="dxa"/>
          </w:tcPr>
          <w:p>
            <w:pPr>
              <w:pStyle w:val="4"/>
            </w:pPr>
            <w:r>
              <w:t xml:space="preserve"> 序号</w:t>
            </w:r>
          </w:p>
        </w:tc>
        <w:tc>
          <w:tcPr>
            <w:tcW w:w="6787"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8" w:type="dxa"/>
          </w:tcPr>
          <w:p/>
        </w:tc>
        <w:tc>
          <w:tcPr>
            <w:tcW w:w="1300" w:type="dxa"/>
          </w:tcPr>
          <w:p>
            <w:pPr>
              <w:pStyle w:val="4"/>
            </w:pPr>
            <w:r>
              <w:t>1</w:t>
            </w:r>
          </w:p>
        </w:tc>
        <w:tc>
          <w:tcPr>
            <w:tcW w:w="6787" w:type="dxa"/>
          </w:tcPr>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51"/>
              <w:gridCol w:w="1113"/>
              <w:gridCol w:w="900"/>
              <w:gridCol w:w="813"/>
              <w:gridCol w:w="1662"/>
              <w:gridCol w:w="143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6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b/>
                      <w:color w:val="000000"/>
                      <w:sz w:val="24"/>
                    </w:rPr>
                    <w:t>包2采购清单</w:t>
                  </w:r>
                </w:p>
              </w:tc>
              <w:tc>
                <w:tcPr>
                  <w:tcW w:w="9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8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166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14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color w:val="000000"/>
                      <w:sz w:val="24"/>
                    </w:rPr>
                    <w:t>序号</w:t>
                  </w:r>
                </w:p>
              </w:tc>
              <w:tc>
                <w:tcPr>
                  <w:tcW w:w="111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color w:val="000000"/>
                      <w:sz w:val="24"/>
                    </w:rPr>
                    <w:t>标的名称</w:t>
                  </w:r>
                </w:p>
              </w:tc>
              <w:tc>
                <w:tcPr>
                  <w:tcW w:w="90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color w:val="000000"/>
                      <w:sz w:val="24"/>
                    </w:rPr>
                    <w:t>单价限价（元）</w:t>
                  </w:r>
                </w:p>
              </w:tc>
              <w:tc>
                <w:tcPr>
                  <w:tcW w:w="81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color w:val="000000"/>
                      <w:sz w:val="24"/>
                    </w:rPr>
                    <w:t>数量</w:t>
                  </w:r>
                </w:p>
              </w:tc>
              <w:tc>
                <w:tcPr>
                  <w:tcW w:w="166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color w:val="000000"/>
                      <w:sz w:val="24"/>
                    </w:rPr>
                    <w:t>预算金额（元）</w:t>
                  </w:r>
                </w:p>
              </w:tc>
              <w:tc>
                <w:tcPr>
                  <w:tcW w:w="1438"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color w:val="000000"/>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vMerge w:val="continue"/>
                  <w:tcBorders>
                    <w:top w:val="nil"/>
                    <w:left w:val="single" w:color="000000" w:sz="4" w:space="0"/>
                    <w:bottom w:val="single" w:color="000000" w:sz="4" w:space="0"/>
                    <w:right w:val="single" w:color="000000" w:sz="4" w:space="0"/>
                  </w:tcBorders>
                </w:tcPr>
                <w:p/>
              </w:tc>
              <w:tc>
                <w:tcPr>
                  <w:tcW w:w="1113" w:type="dxa"/>
                  <w:vMerge w:val="continue"/>
                  <w:tcBorders>
                    <w:top w:val="nil"/>
                    <w:left w:val="nil"/>
                    <w:bottom w:val="single" w:color="000000" w:sz="4" w:space="0"/>
                    <w:right w:val="single" w:color="000000" w:sz="4" w:space="0"/>
                  </w:tcBorders>
                </w:tcPr>
                <w:p/>
              </w:tc>
              <w:tc>
                <w:tcPr>
                  <w:tcW w:w="900" w:type="dxa"/>
                  <w:vMerge w:val="continue"/>
                  <w:tcBorders>
                    <w:top w:val="nil"/>
                    <w:left w:val="nil"/>
                    <w:bottom w:val="single" w:color="000000" w:sz="4" w:space="0"/>
                    <w:right w:val="single" w:color="000000" w:sz="4" w:space="0"/>
                  </w:tcBorders>
                </w:tcPr>
                <w:p/>
              </w:tc>
              <w:tc>
                <w:tcPr>
                  <w:tcW w:w="813" w:type="dxa"/>
                  <w:vMerge w:val="continue"/>
                  <w:tcBorders>
                    <w:top w:val="nil"/>
                    <w:left w:val="nil"/>
                    <w:bottom w:val="single" w:color="000000" w:sz="4" w:space="0"/>
                    <w:right w:val="single" w:color="000000" w:sz="4" w:space="0"/>
                  </w:tcBorders>
                </w:tcPr>
                <w:p/>
              </w:tc>
              <w:tc>
                <w:tcPr>
                  <w:tcW w:w="1662" w:type="dxa"/>
                  <w:vMerge w:val="continue"/>
                  <w:tcBorders>
                    <w:top w:val="nil"/>
                    <w:left w:val="nil"/>
                    <w:bottom w:val="single" w:color="000000" w:sz="4" w:space="0"/>
                    <w:right w:val="single" w:color="000000" w:sz="4" w:space="0"/>
                  </w:tcBorders>
                </w:tcPr>
                <w:p/>
              </w:tc>
              <w:tc>
                <w:tcPr>
                  <w:tcW w:w="1438"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1</w:t>
                  </w:r>
                </w:p>
              </w:tc>
              <w:tc>
                <w:tcPr>
                  <w:tcW w:w="111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电动综合手术床</w:t>
                  </w:r>
                </w:p>
              </w:tc>
              <w:tc>
                <w:tcPr>
                  <w:tcW w:w="90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90000</w:t>
                  </w:r>
                </w:p>
              </w:tc>
              <w:tc>
                <w:tcPr>
                  <w:tcW w:w="81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5</w:t>
                  </w:r>
                </w:p>
              </w:tc>
              <w:tc>
                <w:tcPr>
                  <w:tcW w:w="16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450000</w:t>
                  </w:r>
                </w:p>
              </w:tc>
              <w:tc>
                <w:tcPr>
                  <w:tcW w:w="143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2</w:t>
                  </w:r>
                </w:p>
              </w:tc>
              <w:tc>
                <w:tcPr>
                  <w:tcW w:w="111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手术吊塔</w:t>
                  </w:r>
                </w:p>
              </w:tc>
              <w:tc>
                <w:tcPr>
                  <w:tcW w:w="90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44000</w:t>
                  </w:r>
                </w:p>
              </w:tc>
              <w:tc>
                <w:tcPr>
                  <w:tcW w:w="81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6</w:t>
                  </w:r>
                </w:p>
              </w:tc>
              <w:tc>
                <w:tcPr>
                  <w:tcW w:w="16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264000</w:t>
                  </w:r>
                </w:p>
              </w:tc>
              <w:tc>
                <w:tcPr>
                  <w:tcW w:w="143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3</w:t>
                  </w:r>
                </w:p>
              </w:tc>
              <w:tc>
                <w:tcPr>
                  <w:tcW w:w="111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无影灯</w:t>
                  </w:r>
                </w:p>
              </w:tc>
              <w:tc>
                <w:tcPr>
                  <w:tcW w:w="90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96000</w:t>
                  </w:r>
                </w:p>
              </w:tc>
              <w:tc>
                <w:tcPr>
                  <w:tcW w:w="81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2</w:t>
                  </w:r>
                </w:p>
              </w:tc>
              <w:tc>
                <w:tcPr>
                  <w:tcW w:w="16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192000</w:t>
                  </w:r>
                </w:p>
              </w:tc>
              <w:tc>
                <w:tcPr>
                  <w:tcW w:w="143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双灯头无影灯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4</w:t>
                  </w:r>
                </w:p>
              </w:tc>
              <w:tc>
                <w:tcPr>
                  <w:tcW w:w="111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无影灯（含显示器）</w:t>
                  </w:r>
                </w:p>
              </w:tc>
              <w:tc>
                <w:tcPr>
                  <w:tcW w:w="90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146000</w:t>
                  </w:r>
                </w:p>
              </w:tc>
              <w:tc>
                <w:tcPr>
                  <w:tcW w:w="81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4</w:t>
                  </w:r>
                </w:p>
              </w:tc>
              <w:tc>
                <w:tcPr>
                  <w:tcW w:w="16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584000</w:t>
                  </w:r>
                </w:p>
              </w:tc>
              <w:tc>
                <w:tcPr>
                  <w:tcW w:w="143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双灯头无影灯+显示器支臂+至少27英寸医用显示器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5</w:t>
                  </w:r>
                </w:p>
              </w:tc>
              <w:tc>
                <w:tcPr>
                  <w:tcW w:w="111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ICU吊桥</w:t>
                  </w:r>
                </w:p>
              </w:tc>
              <w:tc>
                <w:tcPr>
                  <w:tcW w:w="90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70000</w:t>
                  </w:r>
                </w:p>
              </w:tc>
              <w:tc>
                <w:tcPr>
                  <w:tcW w:w="81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18</w:t>
                  </w:r>
                </w:p>
              </w:tc>
              <w:tc>
                <w:tcPr>
                  <w:tcW w:w="16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 w:hAnsi="仿宋" w:eastAsia="仿宋" w:cs="仿宋"/>
                      <w:color w:val="000000"/>
                      <w:sz w:val="24"/>
                    </w:rPr>
                    <w:t>1260000</w:t>
                  </w:r>
                </w:p>
              </w:tc>
              <w:tc>
                <w:tcPr>
                  <w:tcW w:w="143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bl>
          <w:p>
            <w:pPr>
              <w:pStyle w:val="4"/>
              <w:jc w:val="both"/>
            </w:pPr>
            <w:r>
              <w:rPr>
                <w:rFonts w:ascii="仿宋" w:hAnsi="仿宋" w:eastAsia="仿宋" w:cs="仿宋"/>
                <w:sz w:val="24"/>
              </w:rPr>
              <w:t>1、ICU吊桥技术要求：</w:t>
            </w:r>
          </w:p>
          <w:p>
            <w:pPr>
              <w:pStyle w:val="4"/>
              <w:ind w:firstLine="240"/>
              <w:jc w:val="both"/>
            </w:pPr>
            <w:r>
              <w:rPr>
                <w:rFonts w:ascii="仿宋" w:hAnsi="仿宋" w:eastAsia="仿宋" w:cs="仿宋"/>
                <w:sz w:val="24"/>
              </w:rPr>
              <w:t>（1）所有吊桥上承载的设备的电源线路及气源管路和塔体之间没有相对移动，所有电源线路及气源管路必须在塔体内不能外露，保证吊桥在移动过程中，不会因位置的改变导致线路脱落的意外发生。</w:t>
            </w:r>
          </w:p>
          <w:p>
            <w:pPr>
              <w:pStyle w:val="4"/>
              <w:ind w:firstLine="240"/>
              <w:jc w:val="both"/>
            </w:pPr>
            <w:r>
              <w:rPr>
                <w:rFonts w:ascii="仿宋" w:hAnsi="仿宋" w:eastAsia="仿宋" w:cs="仿宋"/>
                <w:sz w:val="24"/>
              </w:rPr>
              <w:t>（2）横梁长度2200mm-3100mm可供选择，最终可根据医院实际场地情况确定。</w:t>
            </w:r>
          </w:p>
          <w:p>
            <w:pPr>
              <w:pStyle w:val="4"/>
              <w:ind w:firstLine="240"/>
              <w:jc w:val="both"/>
            </w:pPr>
            <w:r>
              <w:rPr>
                <w:rFonts w:ascii="仿宋" w:hAnsi="仿宋" w:eastAsia="仿宋" w:cs="仿宋"/>
                <w:sz w:val="24"/>
              </w:rPr>
              <w:t>（3）横梁为封闭式设计，底部无开孔。</w:t>
            </w:r>
          </w:p>
          <w:p>
            <w:pPr>
              <w:pStyle w:val="4"/>
              <w:ind w:firstLine="240"/>
              <w:jc w:val="both"/>
            </w:pPr>
            <w:r>
              <w:rPr>
                <w:rFonts w:ascii="仿宋" w:hAnsi="仿宋" w:eastAsia="仿宋" w:cs="仿宋"/>
                <w:sz w:val="24"/>
              </w:rPr>
              <w:t>（4）吊塔设计符合气电分离要求，确保吊桥使用安全性。</w:t>
            </w:r>
          </w:p>
          <w:p>
            <w:pPr>
              <w:pStyle w:val="4"/>
              <w:ind w:firstLine="240"/>
              <w:jc w:val="both"/>
            </w:pPr>
            <w:r>
              <w:rPr>
                <w:rFonts w:ascii="仿宋" w:hAnsi="仿宋" w:eastAsia="仿宋" w:cs="仿宋"/>
                <w:sz w:val="24"/>
              </w:rPr>
              <w:t>（5）底板具有排气系统设计，在模拟氧气泄露流量为1L/min时，腔体内部的氧气浓度不超过25%。符合《11197-2019医用供气装置》要求。</w:t>
            </w:r>
          </w:p>
          <w:p>
            <w:pPr>
              <w:pStyle w:val="4"/>
              <w:ind w:firstLine="240"/>
              <w:jc w:val="both"/>
            </w:pPr>
            <w:r>
              <w:rPr>
                <w:rFonts w:ascii="仿宋" w:hAnsi="仿宋" w:eastAsia="仿宋" w:cs="仿宋"/>
                <w:sz w:val="24"/>
              </w:rPr>
              <w:t>（6）气体终端要求：要求所有气体插座和接头，国标制式。各种气体插座均为不同颜色和不同形状，防止误操作，具有Standby (原位待接通状态)功能。插座插头可保证2万次以上的插拔，可带气维修。</w:t>
            </w:r>
          </w:p>
          <w:p>
            <w:pPr>
              <w:pStyle w:val="4"/>
              <w:ind w:firstLine="240"/>
              <w:jc w:val="both"/>
            </w:pPr>
            <w:r>
              <w:rPr>
                <w:rFonts w:ascii="仿宋" w:hAnsi="仿宋" w:eastAsia="仿宋" w:cs="仿宋"/>
                <w:sz w:val="24"/>
              </w:rPr>
              <w:t>（7）内置LED照明灯和夜光背景灯，内置于吊桥横梁中，和吊桥设备一体，LED灯泡寿命≥20000小时。</w:t>
            </w:r>
          </w:p>
          <w:p>
            <w:pPr>
              <w:pStyle w:val="4"/>
              <w:ind w:firstLine="240"/>
              <w:jc w:val="both"/>
            </w:pPr>
            <w:r>
              <w:rPr>
                <w:rFonts w:ascii="仿宋" w:hAnsi="仿宋" w:eastAsia="仿宋" w:cs="仿宋"/>
                <w:sz w:val="24"/>
              </w:rPr>
              <w:t>（8）吊桥设备表面喷塑采用环保抗菌材料。</w:t>
            </w:r>
          </w:p>
          <w:p>
            <w:pPr>
              <w:pStyle w:val="4"/>
              <w:ind w:firstLine="240"/>
              <w:jc w:val="both"/>
            </w:pPr>
            <w:r>
              <w:rPr>
                <w:rFonts w:ascii="仿宋" w:hAnsi="仿宋" w:eastAsia="仿宋" w:cs="仿宋"/>
                <w:sz w:val="24"/>
              </w:rPr>
              <w:t>（9）设备架在横梁上移动距离≥400mm。</w:t>
            </w:r>
          </w:p>
          <w:p>
            <w:pPr>
              <w:pStyle w:val="4"/>
              <w:ind w:firstLine="240"/>
              <w:jc w:val="both"/>
            </w:pPr>
            <w:r>
              <w:rPr>
                <w:rFonts w:ascii="仿宋" w:hAnsi="仿宋" w:eastAsia="仿宋" w:cs="仿宋"/>
                <w:sz w:val="24"/>
              </w:rPr>
              <w:t>（10）所有气电端口必须安装于气电箱上，禁止安装于横梁上。</w:t>
            </w:r>
          </w:p>
          <w:p>
            <w:pPr>
              <w:pStyle w:val="4"/>
              <w:ind w:firstLine="240"/>
              <w:jc w:val="both"/>
            </w:pPr>
            <w:r>
              <w:rPr>
                <w:rFonts w:ascii="仿宋" w:hAnsi="仿宋" w:eastAsia="仿宋" w:cs="仿宋"/>
                <w:sz w:val="24"/>
              </w:rPr>
              <w:t>▲（11）吊桥防护等级应符合GB4208-2008中IP20的规定。吊桥外壳的防火等级至少为UL94-V1级。（提供具有相关资质的第三方检测机构检测合格的报告证明）</w:t>
            </w:r>
          </w:p>
          <w:p>
            <w:pPr>
              <w:pStyle w:val="4"/>
              <w:ind w:firstLine="240"/>
              <w:jc w:val="both"/>
            </w:pPr>
            <w:r>
              <w:rPr>
                <w:rFonts w:ascii="仿宋" w:hAnsi="仿宋" w:eastAsia="仿宋" w:cs="仿宋"/>
                <w:sz w:val="24"/>
              </w:rPr>
              <w:t>▲（12）干塔湿塔承重负载能力≥300Kg。（提供具有相关资质的第三方检测机构检测合格的报告证明）</w:t>
            </w:r>
          </w:p>
          <w:p>
            <w:pPr>
              <w:pStyle w:val="4"/>
              <w:ind w:firstLine="240"/>
              <w:jc w:val="both"/>
            </w:pPr>
            <w:r>
              <w:rPr>
                <w:rFonts w:ascii="仿宋" w:hAnsi="仿宋" w:eastAsia="仿宋" w:cs="仿宋"/>
                <w:sz w:val="24"/>
              </w:rPr>
              <w:t>（13）干塔湿塔箱体采用5面设计，具备分区功能，箱体排气系统设计满足《11197-2019医用供气装置》要求，气电箱长度≥800MM。</w:t>
            </w:r>
          </w:p>
          <w:p>
            <w:pPr>
              <w:pStyle w:val="4"/>
              <w:ind w:firstLine="240"/>
              <w:jc w:val="both"/>
            </w:pPr>
            <w:r>
              <w:rPr>
                <w:rFonts w:ascii="仿宋" w:hAnsi="仿宋" w:eastAsia="仿宋" w:cs="仿宋"/>
                <w:sz w:val="24"/>
              </w:rPr>
              <w:t>（14）干塔湿塔满载后倾斜角度≤1度。</w:t>
            </w:r>
          </w:p>
          <w:p>
            <w:pPr>
              <w:pStyle w:val="4"/>
              <w:ind w:firstLine="240"/>
              <w:jc w:val="both"/>
            </w:pPr>
            <w:r>
              <w:rPr>
                <w:rFonts w:ascii="仿宋" w:hAnsi="仿宋" w:eastAsia="仿宋" w:cs="仿宋"/>
                <w:sz w:val="24"/>
              </w:rPr>
              <w:t>▲（15）干塔湿塔配气动刹车，便于滑车定位与移动（提供具有相关资质的第三方检测机构检测合格的报告证明）。</w:t>
            </w:r>
          </w:p>
          <w:p>
            <w:pPr>
              <w:pStyle w:val="4"/>
              <w:ind w:firstLine="240"/>
              <w:jc w:val="both"/>
            </w:pPr>
            <w:r>
              <w:rPr>
                <w:rFonts w:ascii="仿宋" w:hAnsi="仿宋" w:eastAsia="仿宋" w:cs="仿宋"/>
                <w:sz w:val="24"/>
              </w:rPr>
              <w:t>（16）干塔带二层设备托盘，其中一层带抽屉，托盘表面无螺钉，抽屉使用内藏式自吸合导轨。</w:t>
            </w:r>
          </w:p>
          <w:p>
            <w:pPr>
              <w:pStyle w:val="4"/>
              <w:jc w:val="both"/>
            </w:pPr>
          </w:p>
          <w:p>
            <w:pPr>
              <w:pStyle w:val="4"/>
              <w:jc w:val="both"/>
            </w:pPr>
            <w:r>
              <w:rPr>
                <w:rFonts w:ascii="仿宋" w:hAnsi="仿宋" w:eastAsia="仿宋" w:cs="仿宋"/>
                <w:sz w:val="24"/>
              </w:rPr>
              <w:t>2、手术室医用吊塔技术要求</w:t>
            </w:r>
          </w:p>
          <w:p>
            <w:pPr>
              <w:pStyle w:val="4"/>
              <w:ind w:firstLine="240"/>
              <w:jc w:val="both"/>
            </w:pPr>
            <w:r>
              <w:rPr>
                <w:rFonts w:ascii="仿宋" w:hAnsi="仿宋" w:eastAsia="仿宋" w:cs="仿宋"/>
                <w:sz w:val="24"/>
              </w:rPr>
              <w:t>（1）吊塔旋转角度≥340度，且具有限位系统；</w:t>
            </w:r>
          </w:p>
          <w:p>
            <w:pPr>
              <w:pStyle w:val="4"/>
              <w:ind w:firstLine="240"/>
              <w:jc w:val="both"/>
            </w:pPr>
            <w:r>
              <w:rPr>
                <w:rFonts w:ascii="仿宋" w:hAnsi="仿宋" w:eastAsia="仿宋" w:cs="仿宋"/>
                <w:sz w:val="24"/>
              </w:rPr>
              <w:t>（2）所有吊塔均须配有良好的机械刹车系统，保证吊塔不产生漂移；</w:t>
            </w:r>
          </w:p>
          <w:p>
            <w:pPr>
              <w:pStyle w:val="4"/>
              <w:ind w:firstLine="240"/>
              <w:jc w:val="both"/>
            </w:pPr>
            <w:r>
              <w:rPr>
                <w:rFonts w:ascii="仿宋" w:hAnsi="仿宋" w:eastAsia="仿宋" w:cs="仿宋"/>
                <w:sz w:val="24"/>
              </w:rPr>
              <w:t>▲（3）吊塔采用气电分离式设计，以保证使用安全，吊塔侧面为整版设计，不可采用模块化。（提供彩页图片证明）</w:t>
            </w:r>
          </w:p>
          <w:p>
            <w:pPr>
              <w:pStyle w:val="4"/>
              <w:ind w:firstLine="240"/>
              <w:jc w:val="both"/>
            </w:pPr>
            <w:r>
              <w:rPr>
                <w:rFonts w:ascii="仿宋" w:hAnsi="仿宋" w:eastAsia="仿宋" w:cs="仿宋"/>
                <w:sz w:val="24"/>
              </w:rPr>
              <w:t>（4）吊塔防护等级不小于IP20，外壳防火等级至少为UL94-V1级；</w:t>
            </w:r>
          </w:p>
          <w:p>
            <w:pPr>
              <w:pStyle w:val="4"/>
              <w:ind w:firstLine="240"/>
              <w:jc w:val="both"/>
            </w:pPr>
            <w:r>
              <w:rPr>
                <w:rFonts w:ascii="仿宋" w:hAnsi="仿宋" w:eastAsia="仿宋" w:cs="仿宋"/>
                <w:sz w:val="24"/>
              </w:rPr>
              <w:t>（5）吊塔电源为单相220V电源，有专用的电源接地线、相线、中线三线供给，电源插座容量为单相220V/10A，220V/16A可选。</w:t>
            </w:r>
          </w:p>
          <w:p>
            <w:pPr>
              <w:pStyle w:val="4"/>
              <w:ind w:firstLine="240"/>
              <w:jc w:val="both"/>
            </w:pPr>
            <w:r>
              <w:rPr>
                <w:rFonts w:ascii="仿宋" w:hAnsi="仿宋" w:eastAsia="仿宋" w:cs="仿宋"/>
                <w:sz w:val="24"/>
              </w:rPr>
              <w:t>（6）气体终端要求：各种气体插座均为不同颜色和不同形状，防止误操作，具有Standby (原位待接通状态)功能；插座插头可保证不低于2万次以上的插拔，可带气维修。</w:t>
            </w:r>
          </w:p>
          <w:p>
            <w:pPr>
              <w:pStyle w:val="4"/>
              <w:ind w:firstLine="240"/>
              <w:jc w:val="both"/>
            </w:pPr>
            <w:r>
              <w:rPr>
                <w:rFonts w:ascii="仿宋" w:hAnsi="仿宋" w:eastAsia="仿宋" w:cs="仿宋"/>
                <w:sz w:val="24"/>
              </w:rPr>
              <w:t>▲（7）吊塔气体终端符合ENISO 9170-1标准，医用气体软管符合ENISO 5359标准。（提供具有相关资质的第三方检测机构检测合格的报告证明）</w:t>
            </w:r>
          </w:p>
          <w:p>
            <w:pPr>
              <w:pStyle w:val="4"/>
              <w:ind w:firstLine="240"/>
              <w:jc w:val="both"/>
            </w:pPr>
            <w:r>
              <w:rPr>
                <w:rFonts w:ascii="仿宋" w:hAnsi="仿宋" w:eastAsia="仿宋" w:cs="仿宋"/>
                <w:sz w:val="24"/>
              </w:rPr>
              <w:t>（8）吊柱式，竖式气电箱长度≥800mm。</w:t>
            </w:r>
          </w:p>
          <w:p>
            <w:pPr>
              <w:pStyle w:val="4"/>
              <w:ind w:firstLine="240"/>
              <w:jc w:val="both"/>
            </w:pPr>
            <w:r>
              <w:rPr>
                <w:rFonts w:ascii="仿宋" w:hAnsi="仿宋" w:eastAsia="仿宋" w:cs="仿宋"/>
                <w:sz w:val="24"/>
              </w:rPr>
              <w:t>（9）吊臂长度旋转半径总长≥750mm，可选配双臂旋转半径总长≥1500mm（具体长度根据医院现场实际定制）。</w:t>
            </w:r>
          </w:p>
          <w:p>
            <w:pPr>
              <w:pStyle w:val="4"/>
              <w:ind w:firstLine="240"/>
              <w:jc w:val="both"/>
            </w:pPr>
            <w:r>
              <w:rPr>
                <w:rFonts w:ascii="仿宋" w:hAnsi="仿宋" w:eastAsia="仿宋" w:cs="仿宋"/>
                <w:sz w:val="24"/>
              </w:rPr>
              <w:t>▲（10）负载能力≥120Kg（提供具有相关资质的第三方检测机构检测合格的报告证明）。</w:t>
            </w:r>
          </w:p>
          <w:p>
            <w:pPr>
              <w:pStyle w:val="4"/>
              <w:ind w:firstLine="240"/>
              <w:jc w:val="both"/>
            </w:pPr>
            <w:r>
              <w:rPr>
                <w:rFonts w:ascii="仿宋" w:hAnsi="仿宋" w:eastAsia="仿宋" w:cs="仿宋"/>
                <w:sz w:val="24"/>
              </w:rPr>
              <w:t>（11）国标气体插座，麻醉废气排放采用正压虹吸式，禁止采用负压吸引。</w:t>
            </w:r>
          </w:p>
          <w:p>
            <w:pPr>
              <w:pStyle w:val="4"/>
              <w:ind w:firstLine="240"/>
              <w:jc w:val="both"/>
            </w:pPr>
            <w:r>
              <w:rPr>
                <w:rFonts w:ascii="仿宋" w:hAnsi="仿宋" w:eastAsia="仿宋" w:cs="仿宋"/>
                <w:sz w:val="24"/>
              </w:rPr>
              <w:t>（12）二层设备托盘，其中一个带抽屉，托盘为纯平橘纹无内陷设计，不纳垢便于清洁，带标准附件导轨。</w:t>
            </w:r>
          </w:p>
          <w:p>
            <w:pPr>
              <w:pStyle w:val="4"/>
              <w:ind w:firstLine="240"/>
              <w:jc w:val="both"/>
            </w:pPr>
            <w:r>
              <w:rPr>
                <w:rFonts w:ascii="仿宋" w:hAnsi="仿宋" w:eastAsia="仿宋" w:cs="仿宋"/>
                <w:sz w:val="24"/>
              </w:rPr>
              <w:t>（13）输液架最大标称工作称重应不小于30KG。</w:t>
            </w:r>
          </w:p>
          <w:p>
            <w:pPr>
              <w:pStyle w:val="4"/>
              <w:jc w:val="both"/>
            </w:pPr>
            <w:r>
              <w:rPr>
                <w:rFonts w:ascii="仿宋" w:hAnsi="仿宋" w:eastAsia="仿宋" w:cs="仿宋"/>
                <w:sz w:val="24"/>
              </w:rPr>
              <w:t>3、手术室无影灯技术要求</w:t>
            </w:r>
          </w:p>
          <w:p>
            <w:pPr>
              <w:pStyle w:val="4"/>
              <w:ind w:firstLine="240"/>
              <w:jc w:val="both"/>
            </w:pPr>
            <w:r>
              <w:rPr>
                <w:rFonts w:ascii="仿宋" w:hAnsi="仿宋" w:eastAsia="仿宋" w:cs="仿宋"/>
                <w:sz w:val="24"/>
              </w:rPr>
              <w:t>★（1）基本配置：双灯头结构、配置1个同轴显示器支臂，1个至少27英寸医用显示器（门诊手术室不配置显示器支臂及显示器，具体数量详见清单）。</w:t>
            </w:r>
          </w:p>
          <w:p>
            <w:pPr>
              <w:pStyle w:val="4"/>
              <w:ind w:firstLine="240"/>
              <w:jc w:val="both"/>
            </w:pPr>
            <w:r>
              <w:rPr>
                <w:rFonts w:ascii="仿宋" w:hAnsi="仿宋" w:eastAsia="仿宋" w:cs="仿宋"/>
                <w:sz w:val="24"/>
              </w:rPr>
              <w:t>（2）采用LED冷光技术，每组LED光源都有单独的透镜聚光。</w:t>
            </w:r>
          </w:p>
          <w:p>
            <w:pPr>
              <w:pStyle w:val="4"/>
              <w:ind w:firstLine="240"/>
              <w:jc w:val="both"/>
            </w:pPr>
            <w:r>
              <w:rPr>
                <w:rFonts w:ascii="仿宋" w:hAnsi="仿宋" w:eastAsia="仿宋" w:cs="仿宋"/>
                <w:sz w:val="24"/>
              </w:rPr>
              <w:t>▲（3）灯头为风车型设计，具有良好的层流穿透效果，母灯及子灯均符合DIN1946-4现代层流手术室感控要求，扰流指数＜19%。（提供DIN1946-4认证证明）</w:t>
            </w:r>
          </w:p>
          <w:p>
            <w:pPr>
              <w:pStyle w:val="4"/>
              <w:ind w:firstLine="240"/>
              <w:jc w:val="both"/>
            </w:pPr>
            <w:r>
              <w:rPr>
                <w:rFonts w:ascii="仿宋" w:hAnsi="仿宋" w:eastAsia="仿宋" w:cs="仿宋"/>
                <w:sz w:val="24"/>
              </w:rPr>
              <w:t>（4）灯头采用一体化无螺钉设计，无拼接缝隙，医护人员清洁更方便，不会留残留污染而影响洁净消毒效果。</w:t>
            </w:r>
          </w:p>
          <w:p>
            <w:pPr>
              <w:pStyle w:val="4"/>
              <w:ind w:firstLine="240"/>
              <w:jc w:val="both"/>
            </w:pPr>
            <w:r>
              <w:rPr>
                <w:rFonts w:ascii="仿宋" w:hAnsi="仿宋" w:eastAsia="仿宋" w:cs="仿宋"/>
                <w:sz w:val="24"/>
              </w:rPr>
              <w:t>▲（5）手术灯灯头≥IP54防水防尘等级。（提供防水防尘认证证明）</w:t>
            </w:r>
          </w:p>
          <w:p>
            <w:pPr>
              <w:pStyle w:val="4"/>
              <w:ind w:firstLine="240"/>
              <w:jc w:val="both"/>
            </w:pPr>
            <w:r>
              <w:rPr>
                <w:rFonts w:ascii="仿宋" w:hAnsi="仿宋" w:eastAsia="仿宋" w:cs="仿宋"/>
                <w:sz w:val="24"/>
              </w:rPr>
              <w:t>（6）母灯中心照度≥160,000Lx，子灯中心照度≥160,000Lx。</w:t>
            </w:r>
          </w:p>
          <w:p>
            <w:pPr>
              <w:pStyle w:val="4"/>
              <w:ind w:firstLine="240"/>
              <w:jc w:val="both"/>
            </w:pPr>
            <w:r>
              <w:rPr>
                <w:rFonts w:ascii="仿宋" w:hAnsi="仿宋" w:eastAsia="仿宋" w:cs="仿宋"/>
                <w:sz w:val="24"/>
              </w:rPr>
              <w:t>（7）20%光柱深度（大光斑）：≤1400mm。</w:t>
            </w:r>
          </w:p>
          <w:p>
            <w:pPr>
              <w:pStyle w:val="4"/>
              <w:ind w:firstLine="240"/>
              <w:jc w:val="both"/>
            </w:pPr>
            <w:r>
              <w:rPr>
                <w:rFonts w:ascii="仿宋" w:hAnsi="仿宋" w:eastAsia="仿宋" w:cs="仿宋"/>
                <w:sz w:val="24"/>
              </w:rPr>
              <w:t>（8）60%光柱深度（大光斑）：≥800mm。</w:t>
            </w:r>
          </w:p>
          <w:p>
            <w:pPr>
              <w:pStyle w:val="4"/>
              <w:ind w:firstLine="240"/>
              <w:jc w:val="both"/>
            </w:pPr>
            <w:r>
              <w:rPr>
                <w:rFonts w:ascii="仿宋" w:hAnsi="仿宋" w:eastAsia="仿宋" w:cs="仿宋"/>
                <w:sz w:val="24"/>
              </w:rPr>
              <w:t>▲（9）光斑直径可以调节，母灯及子灯均满足最小光斑直径d10为≥140mm，最大光斑直径d10为≤300mm（提供使用说明书证明材料）</w:t>
            </w:r>
          </w:p>
          <w:p>
            <w:pPr>
              <w:pStyle w:val="4"/>
              <w:ind w:firstLine="240"/>
              <w:jc w:val="both"/>
            </w:pPr>
            <w:r>
              <w:rPr>
                <w:rFonts w:ascii="仿宋" w:hAnsi="仿宋" w:eastAsia="仿宋" w:cs="仿宋"/>
                <w:sz w:val="24"/>
              </w:rPr>
              <w:t>▲（10）光斑均匀性：d50/d10为≤60%。（提供具有相关资质的第三方检测机构检测合格的报告证明）</w:t>
            </w:r>
          </w:p>
          <w:p>
            <w:pPr>
              <w:pStyle w:val="4"/>
              <w:ind w:firstLine="240"/>
              <w:jc w:val="both"/>
            </w:pPr>
            <w:r>
              <w:rPr>
                <w:rFonts w:ascii="仿宋" w:hAnsi="仿宋" w:eastAsia="仿宋" w:cs="仿宋"/>
                <w:sz w:val="24"/>
              </w:rPr>
              <w:t>（11）母灯深腔照明率100%，子灯深腔照明率100%。</w:t>
            </w:r>
          </w:p>
          <w:p>
            <w:pPr>
              <w:pStyle w:val="4"/>
              <w:ind w:firstLine="240"/>
              <w:jc w:val="both"/>
            </w:pPr>
            <w:r>
              <w:rPr>
                <w:rFonts w:ascii="仿宋" w:hAnsi="仿宋" w:eastAsia="仿宋" w:cs="仿宋"/>
                <w:sz w:val="24"/>
              </w:rPr>
              <w:t>（12）单遮板无影率：≤60%，双遮板无影率：≥55%，偏置单遮板无影率：≥75%。</w:t>
            </w:r>
          </w:p>
          <w:p>
            <w:pPr>
              <w:pStyle w:val="4"/>
              <w:ind w:firstLine="240"/>
              <w:jc w:val="both"/>
            </w:pPr>
            <w:r>
              <w:rPr>
                <w:rFonts w:ascii="仿宋" w:hAnsi="仿宋" w:eastAsia="仿宋" w:cs="仿宋"/>
                <w:sz w:val="24"/>
              </w:rPr>
              <w:t>▲（13）显色指数Ra： 99，显色指数R9： 97。（提供具有相关资质的第三方检测机构检测合格的报告证明）</w:t>
            </w:r>
          </w:p>
          <w:p>
            <w:pPr>
              <w:pStyle w:val="4"/>
              <w:ind w:firstLine="240"/>
              <w:jc w:val="both"/>
            </w:pPr>
            <w:r>
              <w:rPr>
                <w:rFonts w:ascii="仿宋" w:hAnsi="仿宋" w:eastAsia="仿宋" w:cs="仿宋"/>
                <w:sz w:val="24"/>
              </w:rPr>
              <w:t>（14）具备色温可调功能，可调范围不小于3500K-5100K，不少于5级可调。</w:t>
            </w:r>
          </w:p>
          <w:p>
            <w:pPr>
              <w:pStyle w:val="4"/>
              <w:ind w:firstLine="240"/>
              <w:jc w:val="both"/>
            </w:pPr>
            <w:r>
              <w:rPr>
                <w:rFonts w:ascii="仿宋" w:hAnsi="仿宋" w:eastAsia="仿宋" w:cs="仿宋"/>
                <w:sz w:val="24"/>
              </w:rPr>
              <w:t>（15）光源功率≤40W。</w:t>
            </w:r>
          </w:p>
          <w:p>
            <w:pPr>
              <w:pStyle w:val="4"/>
              <w:ind w:firstLine="240"/>
              <w:jc w:val="both"/>
            </w:pPr>
            <w:r>
              <w:rPr>
                <w:rFonts w:ascii="仿宋" w:hAnsi="仿宋" w:eastAsia="仿宋" w:cs="仿宋"/>
                <w:sz w:val="24"/>
              </w:rPr>
              <w:t>▲（16）可升级无线摄像，不小于8倍光学变焦，无线摄像与多功能手柄工具快速更换。（提供彩页图片证明）</w:t>
            </w:r>
          </w:p>
          <w:p>
            <w:pPr>
              <w:pStyle w:val="4"/>
              <w:ind w:firstLine="240"/>
              <w:jc w:val="both"/>
            </w:pPr>
            <w:r>
              <w:rPr>
                <w:rFonts w:ascii="仿宋" w:hAnsi="仿宋" w:eastAsia="仿宋" w:cs="仿宋"/>
                <w:sz w:val="24"/>
              </w:rPr>
              <w:t>▲（17）小C臂绕大C臂旋转范围：无限位，且灯头绕C臂旋转范围：无限位（提供彩页证明）。</w:t>
            </w:r>
          </w:p>
          <w:p>
            <w:pPr>
              <w:pStyle w:val="4"/>
              <w:ind w:firstLine="240"/>
              <w:jc w:val="both"/>
            </w:pPr>
            <w:r>
              <w:rPr>
                <w:rFonts w:ascii="仿宋" w:hAnsi="仿宋" w:eastAsia="仿宋" w:cs="仿宋"/>
                <w:sz w:val="24"/>
              </w:rPr>
              <w:t>▲（18）无影灯采用模块化设计，可于无影灯旋转体基础上升级第三臂或第四臂悬挂系统，安装时不需要拆卸天花且不会改变层流结构（提供彩页图片证明）。</w:t>
            </w:r>
          </w:p>
          <w:p>
            <w:pPr>
              <w:pStyle w:val="4"/>
              <w:ind w:firstLine="240"/>
              <w:jc w:val="both"/>
            </w:pPr>
            <w:r>
              <w:rPr>
                <w:rFonts w:ascii="仿宋" w:hAnsi="仿宋" w:eastAsia="仿宋" w:cs="仿宋"/>
                <w:sz w:val="24"/>
              </w:rPr>
              <w:t>（19）具备照度稳定技术，保证手术灯十年寿命周期内照度稳定。</w:t>
            </w:r>
          </w:p>
          <w:p>
            <w:pPr>
              <w:pStyle w:val="4"/>
              <w:jc w:val="both"/>
            </w:pPr>
            <w:r>
              <w:rPr>
                <w:rFonts w:ascii="仿宋" w:hAnsi="仿宋" w:eastAsia="仿宋" w:cs="仿宋"/>
                <w:sz w:val="24"/>
              </w:rPr>
              <w:t>4、手术室电动综合手术床技术要求</w:t>
            </w:r>
          </w:p>
          <w:p>
            <w:pPr>
              <w:pStyle w:val="4"/>
              <w:ind w:firstLine="240"/>
              <w:jc w:val="both"/>
            </w:pPr>
            <w:r>
              <w:rPr>
                <w:rFonts w:ascii="仿宋" w:hAnsi="仿宋" w:eastAsia="仿宋" w:cs="仿宋"/>
                <w:sz w:val="24"/>
              </w:rPr>
              <w:t>★（1）基本配置：电动手术床主床, 配床垫，头板，分体式腿板，主机（包含背板，臀板），台柱应急控制面板，有线遥控器，托手架一对，麻醉屏架一个。</w:t>
            </w:r>
          </w:p>
          <w:p>
            <w:pPr>
              <w:pStyle w:val="4"/>
              <w:ind w:firstLine="240"/>
              <w:jc w:val="both"/>
            </w:pPr>
            <w:r>
              <w:rPr>
                <w:rFonts w:ascii="仿宋" w:hAnsi="仿宋" w:eastAsia="仿宋" w:cs="仿宋"/>
                <w:sz w:val="24"/>
              </w:rPr>
              <w:t>（2）手术床为电动液压驱动机制。</w:t>
            </w:r>
          </w:p>
          <w:p>
            <w:pPr>
              <w:pStyle w:val="4"/>
              <w:ind w:firstLine="240"/>
              <w:jc w:val="both"/>
            </w:pPr>
            <w:r>
              <w:rPr>
                <w:rFonts w:ascii="仿宋" w:hAnsi="仿宋" w:eastAsia="仿宋" w:cs="仿宋"/>
                <w:sz w:val="24"/>
              </w:rPr>
              <w:t>（3）手术床配有高性能充电电池，确保手术床在无电源供电状态下工作。</w:t>
            </w:r>
          </w:p>
          <w:p>
            <w:pPr>
              <w:pStyle w:val="4"/>
              <w:ind w:firstLine="240"/>
              <w:jc w:val="both"/>
            </w:pPr>
            <w:r>
              <w:rPr>
                <w:rFonts w:ascii="仿宋" w:hAnsi="仿宋" w:eastAsia="仿宋" w:cs="仿宋"/>
                <w:sz w:val="24"/>
              </w:rPr>
              <w:t>（4）手术床控制满足手持有线控制器和床身立柱应急控制面板两套控制方式。</w:t>
            </w:r>
          </w:p>
          <w:p>
            <w:pPr>
              <w:pStyle w:val="4"/>
              <w:ind w:firstLine="240"/>
              <w:jc w:val="both"/>
            </w:pPr>
            <w:r>
              <w:rPr>
                <w:rFonts w:ascii="仿宋" w:hAnsi="仿宋" w:eastAsia="仿宋" w:cs="仿宋"/>
                <w:sz w:val="24"/>
              </w:rPr>
              <w:t>▲（5）手术床承重≥360kg。（提供彩页图片证明）</w:t>
            </w:r>
          </w:p>
          <w:p>
            <w:pPr>
              <w:pStyle w:val="4"/>
              <w:ind w:firstLine="240"/>
              <w:jc w:val="both"/>
            </w:pPr>
            <w:r>
              <w:rPr>
                <w:rFonts w:ascii="仿宋" w:hAnsi="仿宋" w:eastAsia="仿宋" w:cs="仿宋"/>
                <w:sz w:val="24"/>
              </w:rPr>
              <w:t>（6）手术床床板由头板、背板、臀板及可分开式腿板等五部分组成，头板可拆卸；腿板可拆卸、可分叉，头板和腿板可前后互换。</w:t>
            </w:r>
          </w:p>
          <w:p>
            <w:pPr>
              <w:pStyle w:val="4"/>
              <w:ind w:firstLine="240"/>
              <w:jc w:val="both"/>
            </w:pPr>
            <w:r>
              <w:rPr>
                <w:rFonts w:ascii="仿宋" w:hAnsi="仿宋" w:eastAsia="仿宋" w:cs="仿宋"/>
                <w:sz w:val="24"/>
              </w:rPr>
              <w:t>（7）独立电动液压控制刹车，能够轻松将手术床固定或移动，确保手术床稳定性。</w:t>
            </w:r>
          </w:p>
          <w:p>
            <w:pPr>
              <w:pStyle w:val="4"/>
              <w:ind w:firstLine="240"/>
              <w:jc w:val="both"/>
            </w:pPr>
            <w:r>
              <w:rPr>
                <w:rFonts w:ascii="仿宋" w:hAnsi="仿宋" w:eastAsia="仿宋" w:cs="仿宋"/>
                <w:sz w:val="24"/>
              </w:rPr>
              <w:t>▲（8）具有一键形成屈曲、反屈曲体位功能，一键复位功能（提供彩页或具有相关资质的第三方检测机构检测合格的报告证明）。</w:t>
            </w:r>
          </w:p>
          <w:p>
            <w:pPr>
              <w:pStyle w:val="4"/>
              <w:ind w:firstLine="240"/>
              <w:jc w:val="both"/>
            </w:pPr>
            <w:r>
              <w:rPr>
                <w:rFonts w:ascii="仿宋" w:hAnsi="仿宋" w:eastAsia="仿宋" w:cs="仿宋"/>
                <w:sz w:val="24"/>
              </w:rPr>
              <w:t>▲（9）手术床台面最低高度≤600mm（提供彩页证明）。</w:t>
            </w:r>
          </w:p>
          <w:p>
            <w:pPr>
              <w:pStyle w:val="4"/>
              <w:ind w:firstLine="240"/>
              <w:jc w:val="both"/>
            </w:pPr>
            <w:r>
              <w:rPr>
                <w:rFonts w:ascii="仿宋" w:hAnsi="仿宋" w:eastAsia="仿宋" w:cs="仿宋"/>
                <w:sz w:val="24"/>
              </w:rPr>
              <w:t>（10）手术床出厂前经过油路透析处理，保证手术床经久耐用。</w:t>
            </w:r>
          </w:p>
          <w:p>
            <w:pPr>
              <w:pStyle w:val="4"/>
              <w:ind w:firstLine="240"/>
              <w:jc w:val="both"/>
            </w:pPr>
            <w:r>
              <w:rPr>
                <w:rFonts w:ascii="仿宋" w:hAnsi="仿宋" w:eastAsia="仿宋" w:cs="仿宋"/>
                <w:sz w:val="24"/>
              </w:rPr>
              <w:t>▲（11）手术床腿板采用按钮式一键拆卸，无需拧任何螺母。（提供彩页证明）</w:t>
            </w:r>
          </w:p>
          <w:p>
            <w:pPr>
              <w:pStyle w:val="4"/>
              <w:jc w:val="both"/>
            </w:pPr>
            <w:r>
              <w:rPr>
                <w:rFonts w:ascii="仿宋" w:hAnsi="仿宋" w:eastAsia="仿宋" w:cs="仿宋"/>
                <w:sz w:val="24"/>
              </w:rPr>
              <w:t>▲5、要求ICU吊桥、手术室无影灯、手术室吊塔、手术室电动床为同一品牌。</w:t>
            </w:r>
          </w:p>
          <w:p>
            <w:pPr>
              <w:pStyle w:val="4"/>
              <w:ind w:firstLine="240"/>
              <w:jc w:val="both"/>
            </w:pPr>
            <w:r>
              <w:t xml:space="preserve"> </w:t>
            </w:r>
          </w:p>
          <w:p>
            <w:pPr>
              <w:pStyle w:val="4"/>
              <w:jc w:val="both"/>
            </w:pPr>
          </w:p>
        </w:tc>
      </w:tr>
    </w:tbl>
    <w:p>
      <w:pPr>
        <w:pStyle w:val="4"/>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645004B2"/>
    <w:rsid w:val="0CAE0596"/>
    <w:rsid w:val="645004B2"/>
    <w:rsid w:val="71E1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2024-02-22T08:17:00Z</dcterms:created>
  <dc:creator>陈</dc:creator>
  <cp:lastModifiedBy>Wonderdq</cp:lastModifiedBy>
  <dcterms:modified xsi:type="dcterms:W3CDTF">2024-02-26T15:28:03Z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C401825562304BB0B678C8E3079181C0_13</vt:lpwstr>
  </property>
</Properties>
</file>