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  <w:bookmarkStart w:id="0" w:name="_GoBack"/>
      <w:bookmarkEnd w:id="0"/>
    </w:p>
    <w:tbl>
      <w:tblPr>
        <w:tblW w:w="8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918"/>
        <w:gridCol w:w="4968"/>
        <w:gridCol w:w="942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包号</w:t>
            </w:r>
          </w:p>
        </w:tc>
        <w:tc>
          <w:tcPr>
            <w:tcW w:w="9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产品名称</w:t>
            </w:r>
          </w:p>
        </w:tc>
        <w:tc>
          <w:tcPr>
            <w:tcW w:w="496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产品用途、规格及要求</w:t>
            </w:r>
          </w:p>
        </w:tc>
        <w:tc>
          <w:tcPr>
            <w:tcW w:w="94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商务要求</w:t>
            </w:r>
          </w:p>
        </w:tc>
        <w:tc>
          <w:tcPr>
            <w:tcW w:w="87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使用科室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一体式吸氧管</w:t>
            </w:r>
          </w:p>
        </w:tc>
        <w:tc>
          <w:tcPr>
            <w:tcW w:w="496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1.管长≥2米；材质:管路pvc 瓶子 pp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2.瓶体耐压值≥0.4Mpa；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3.瓶体透明；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4.预装200mL灭菌纯化水。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1.一体式设计，配备吸氧管路和湿化装置；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2.预装灭菌纯化水，不添加任何防腐剂和抑菌剂，符合国家规定和院感规定；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3.管路要求抗折抗压；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为四川医保公共服务网上《药品和医用耗材招采管理系统》挂网的产品。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通用耗材/资产管理科备库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1" w:hRule="atLeast"/>
        </w:trPr>
        <w:tc>
          <w:tcPr>
            <w:tcW w:w="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91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液基细胞和微生物处理保存试剂液基细胞参数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1、制片原理：⑴ 样本的前期处理过程中，通过密度分层技术，去除样本中的杂质；⑵制片过程中利用自然沉降式技术，优先粘附病变细胞，并使细胞均匀平铺；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2、制片直径：制成的薄片诊断面积为直径13mm的圆，可根据需要调整面积内细胞数量5000-120000个。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3、制片染色全过程通过触摸屏监控，无需电脑，可实时显示当前实验运行步骤，程序可分步运行，能根据需要选择只制片或只染色功能；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4、标配独立全自动样本处理机，标本瓶无需开盖处理，即可完成样本的前处理过程，包括自动加提取液、自动转移样本、自动离心功能，并且取得相关注册证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5、制片通量/时间：1-48片/批，48片制片小于60分钟。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6、耗材模块化摆放，一次摆放可制片染色100例以上；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7、设备采用四支取管头同时转移样本/试剂；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8、使用滴染技术，每个样本的染色都在独立的制片染色仓中进行，染液一次性使用，避免标本交叉污染，保证制片的一致性，无批间差；可根据诊断需求调整染色方式（巴氏染色、HE染色等）。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9、设备使用一次性吸嘴滴加染液，染液不经过管道，以避免管道堵塞现象，且具有自动清洗功能，日常维护简便；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10、运行中具备样本检测、吸嘴脱落检测、试剂余量检测、废液上限检测等报警提示功能；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11、封闭外壳设计，避免外部环境污染，且具有LED照明、开盖暂停、关盖运行功能；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12、中文的TBS报告系统，具备多机联网功能；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为四川医保公共服务网上《药品和医用耗材招采管理系统》挂网的产品。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病理科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8" w:hRule="atLeast"/>
        </w:trPr>
        <w:tc>
          <w:tcPr>
            <w:tcW w:w="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体表导管固定装置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【产品性能结构】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体表导管固定装置由体表固定座和导管固定座组成，按体表固定方式不同可以分为粘贴式和綁带式。体表固定座由涂胶无纺布、聚氨酯薄膜和离型纸或尼龙毛刺缝制而成。导管固定座由尼龙毛刺或尼龙毛刺和聚丙烯塑料或尼龙毛刺、聚丙烯塑料和聚乙烯泡沫、医用压敏胶、离型纸组成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体表导管固定装置接触创口,为一次性使用非无菌产产品。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【适用范国】用于病患体表医用导管的固定等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/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通用耗材/资产管理科备库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供氧系统氧气吸入器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快速插头：应能顺利插入、取出、不漏气。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使用气体：医用氧气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流量范围： 1-10L/min, 1~15L/min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输入输出： 0. 4MPa~0.5MPa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安全阀排气压力： 0.17MPa±0.05MPa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输氧接头：锥度接头最大的外径φ8mm±O.5mm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/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通用耗材/资产管理科备库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0" w:hRule="atLeast"/>
        </w:trPr>
        <w:tc>
          <w:tcPr>
            <w:tcW w:w="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一次性使用雾化器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1、一次性使用雾化器由面罩、雾化杯、连接管、咬口组成，面罩可选配，产品使用方式不同分为挂钩型雾化器、手持式雾化器、咬嘴型雾化器三种型式。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2、按罩体的大小分为大号、中号、小号三种规格。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3、连接管和面罩的结构形式为喇叭接头（长度38±5、外径12±3）导管（长度1650±200、直径5.5±1.5）单位：毫米。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4、雾化面罩包括：面罩体（大L 110±10、中L 95±10、小L 80±10）、铝条（长70±10、宽9±2）、输氧连接口（L3 16±3、D 20±3）、输氧连接头（L2 29±5、d 17.5±3）、输氧接口（L1  21±3）单位：毫米。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5、该产品以无菌状态提供，经环氧乙烷灭菌，一次性使用。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为四川医保公共服务网上《药品和医用耗材招采管理系统》挂网的产品。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通用耗材/资产管理科备库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1" w:hRule="atLeast"/>
        </w:trPr>
        <w:tc>
          <w:tcPr>
            <w:tcW w:w="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正压面罩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一、用途：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为患者提供持续正压气道或双水平呼吸机治疗的界面连接装置，可在医院、家庭、诊所使用。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二、技术规格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1、腔容积:死腔是正压面罩至弯头末端的空间容枳：≤300mL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2、治疗压力：4cmH2O~30 cmH2O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3、可选型号：大号、中号、小号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4、声级：超静音技术：排气噪音更低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5、管路接头：接头为标准22mm圆锥接口。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为四川医保公共服务网上《药品和医用耗材招采管理系统》挂网的产品。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通用耗材/资产管理科备库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血压计布套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50cm*14cm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/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通用耗材/资产管理科备库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血压计内胆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22cm*12cm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/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通用耗材/资产管理科备库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一次性使用麻醉机呼吸机回路管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、产品用于与麻醉机、呼吸机、潮化器、喷雾器配套使用，为病人建立一个呼吸连接通道。2、产品由Y型接头、呼吸管路、积水杯、万向接头等组成。3、加强筋管路，内壁光滑，抗折叠，抗扭曲，抗破裂，无菌提供。4、管路长度不低于1.8米。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为四川医保公共服务网上《药品和医用耗材招采管理系统》挂网的产品。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通用耗材/资产管理科备库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44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听诊器</w:t>
            </w:r>
          </w:p>
        </w:tc>
        <w:tc>
          <w:tcPr>
            <w:tcW w:w="4968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1、用于听诊人体心、肺等器官活动声响变化。2、二用，全铜听头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/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tcMar>
              <w:left w:w="53" w:type="dxa"/>
              <w:right w:w="5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通用耗材/资产管理科备库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000000"/>
    <w:rsid w:val="14D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2024-04-02T07:48:34Z</dcterms:created>
  <dc:creator>52314</dc:creator>
  <cp:lastModifiedBy>Wonderdq</cp:lastModifiedBy>
  <dcterms:modified xsi:type="dcterms:W3CDTF">2024-04-02T07:50:51Z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8179B85B969D4F64BC45BA9A8CC6CB42_12</vt:lpwstr>
  </property>
</Properties>
</file>