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0"/>
        <w:gridCol w:w="3288"/>
        <w:gridCol w:w="5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ascii="微软雅黑" w:hAnsi="微软雅黑" w:eastAsia="微软雅黑" w:cs="微软雅黑"/>
                <w:sz w:val="24"/>
                <w:szCs w:val="24"/>
              </w:rPr>
            </w:pPr>
            <w:bookmarkStart w:id="0" w:name="_GoBack"/>
            <w:bookmarkEnd w:id="0"/>
            <w:r>
              <w:rPr>
                <w:rStyle w:val="5"/>
                <w:rFonts w:hint="eastAsia" w:ascii="宋体" w:hAnsi="宋体" w:eastAsia="宋体" w:cs="宋体"/>
                <w:b/>
                <w:bCs/>
                <w:i w:val="0"/>
                <w:iCs w:val="0"/>
                <w:caps w:val="0"/>
                <w:color w:val="000000"/>
                <w:spacing w:val="0"/>
                <w:sz w:val="24"/>
                <w:szCs w:val="24"/>
              </w:rPr>
              <w:t>包号</w:t>
            </w:r>
          </w:p>
        </w:tc>
        <w:tc>
          <w:tcPr>
            <w:tcW w:w="328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rPr>
              <w:t>产品名称</w:t>
            </w:r>
          </w:p>
        </w:tc>
        <w:tc>
          <w:tcPr>
            <w:tcW w:w="529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Style w:val="5"/>
                <w:rFonts w:hint="eastAsia" w:ascii="宋体" w:hAnsi="宋体" w:eastAsia="宋体" w:cs="宋体"/>
                <w:b/>
                <w:bCs/>
                <w:i w:val="0"/>
                <w:iCs w:val="0"/>
                <w:caps w:val="0"/>
                <w:color w:val="000000"/>
                <w:spacing w:val="0"/>
                <w:sz w:val="24"/>
                <w:szCs w:val="24"/>
              </w:rPr>
              <w:t>产品用途、规格及要求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宋体" w:cs="微软雅黑"/>
                <w:sz w:val="24"/>
                <w:szCs w:val="24"/>
                <w:lang w:val="en-US" w:eastAsia="zh-CN"/>
              </w:rPr>
            </w:pPr>
            <w:r>
              <w:rPr>
                <w:rFonts w:hint="eastAsia" w:ascii="仿宋_GB2312" w:hAnsi="仿宋_GB2312" w:eastAsia="仿宋_GB2312" w:cs="仿宋_GB2312"/>
                <w:i w:val="0"/>
                <w:iCs w:val="0"/>
                <w:caps w:val="0"/>
                <w:spacing w:val="0"/>
                <w:sz w:val="28"/>
                <w:szCs w:val="28"/>
                <w:shd w:val="clear" w:fill="FFFFFF"/>
              </w:rPr>
              <w:t>低频神经和肌肉电刺</w:t>
            </w:r>
            <w:r>
              <w:rPr>
                <w:rFonts w:hint="eastAsia" w:ascii="仿宋_GB2312" w:hAnsi="仿宋_GB2312" w:eastAsia="仿宋_GB2312" w:cs="仿宋_GB2312"/>
                <w:i w:val="0"/>
                <w:iCs w:val="0"/>
                <w:caps w:val="0"/>
                <w:spacing w:val="0"/>
                <w:sz w:val="28"/>
                <w:szCs w:val="28"/>
                <w:shd w:val="clear" w:fill="FFFFFF"/>
                <w:lang w:val="en-US" w:eastAsia="zh-CN"/>
              </w:rPr>
              <w:t>激仪</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1.脉冲频率脉冲频率为 1.0Hz，允差:士30%。2.脉冲克度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低频神经和肌肉电刺激3.输出脉冲电压部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脉冲宽度为 560us，允差:士30%。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 500Ω的负载电阻下，最大输出幅值应不超过 90V。4.输出电流稳定性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 500Ω的负载电阻上下波动 士10%时，输出电压变化率应不大于 10%。5.工作时间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0.198万元/台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设备在正常工作条件下，每次 20分钟，连续工作时间应不少于4次。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6.电极片:电极片种类应为理疗用自粘电极片，电极片形状可供选择。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2</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活检钳</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rPr>
            </w:pPr>
            <w:r>
              <w:rPr>
                <w:rFonts w:hint="eastAsia"/>
              </w:rPr>
              <w:t>1.有孔鳄口型带齿1把，有孔鳄口型无齿2把，有效长度850mm-1150mm，插入部最大直径中1.8mm.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rPr>
              <w:t>2.完全兼容耳鼻喉科在用的</w:t>
            </w:r>
            <w:r>
              <w:rPr>
                <w:rFonts w:hint="eastAsia"/>
                <w:lang w:val="en-US" w:eastAsia="zh-CN"/>
              </w:rPr>
              <w:t>奥</w:t>
            </w:r>
            <w:r>
              <w:rPr>
                <w:rFonts w:hint="eastAsia"/>
              </w:rPr>
              <w:t>林巴斯鼻咽喉镜(ENF TYPE VT2)。2.可根据乎术需求更换多种附件及钻头;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3</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宋体" w:cs="微软雅黑"/>
                <w:sz w:val="24"/>
                <w:szCs w:val="24"/>
                <w:lang w:val="en-US" w:eastAsia="zh-CN"/>
              </w:rPr>
            </w:pPr>
            <w:r>
              <w:rPr>
                <w:rFonts w:hint="eastAsia" w:ascii="宋体" w:hAnsi="宋体" w:eastAsia="宋体" w:cs="宋体"/>
                <w:i w:val="0"/>
                <w:iCs w:val="0"/>
                <w:caps w:val="0"/>
                <w:color w:val="000000"/>
                <w:spacing w:val="0"/>
                <w:sz w:val="24"/>
                <w:szCs w:val="24"/>
                <w:lang w:val="en-US" w:eastAsia="zh-CN"/>
              </w:rPr>
              <w:t>全</w:t>
            </w:r>
            <w:r>
              <w:rPr>
                <w:rFonts w:hint="eastAsia" w:ascii="宋体" w:hAnsi="宋体" w:eastAsia="宋体" w:cs="宋体"/>
                <w:i w:val="0"/>
                <w:iCs w:val="0"/>
                <w:caps w:val="0"/>
                <w:color w:val="000000"/>
                <w:spacing w:val="0"/>
                <w:sz w:val="24"/>
                <w:szCs w:val="24"/>
              </w:rPr>
              <w:t>自动注液</w:t>
            </w:r>
            <w:r>
              <w:rPr>
                <w:rFonts w:hint="eastAsia" w:ascii="宋体" w:hAnsi="宋体" w:eastAsia="宋体" w:cs="宋体"/>
                <w:i w:val="0"/>
                <w:iCs w:val="0"/>
                <w:caps w:val="0"/>
                <w:color w:val="000000"/>
                <w:spacing w:val="0"/>
                <w:sz w:val="24"/>
                <w:szCs w:val="24"/>
                <w:lang w:val="en-US" w:eastAsia="zh-CN"/>
              </w:rPr>
              <w:t>器</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1.外挂设计，管路循环距离短，不产生凹凸现象，无积水滞留，与微电脑控制器于一体;2.采用感应式无接触启动和手动启动两种方式，定时范围:1s~10min59s;3.中文液晶显示;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4.具有高水压，低流圣的工作特点;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5.脉冲水流可以对血块、人体粘液进行冲击注射提高清洗效果;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6.吹干功能:一机两用，即可注液，又可注气吹干;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7.即搐即用;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8.快速连接口，插取方便;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9.根据临床箭求可提供输入电压为直流12V或交流220V等多种电压选择选择。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4</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造瘘器械包</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一、</w:t>
            </w:r>
            <w:r>
              <w:rPr>
                <w:rFonts w:hint="eastAsia" w:ascii="宋体" w:hAnsi="宋体" w:eastAsia="宋体" w:cs="宋体"/>
                <w:i w:val="0"/>
                <w:iCs w:val="0"/>
                <w:caps w:val="0"/>
                <w:color w:val="000000"/>
                <w:spacing w:val="0"/>
                <w:sz w:val="24"/>
                <w:szCs w:val="24"/>
              </w:rPr>
              <w:t>眼用剪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1.总长100mm士5mm，直尖。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2.采用40Cr13材料制成，产品应经热处理，硬度为48-58HRC。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3.外表面电镀处理，粗糙度Ra≦0.4um。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.、持针钳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1.总长125mm士5mm，头部为直形，夹持小血管用。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2.应以20Cr13材料制成，产品应经热处理，硬度40-48HRC。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3.外表面电镀处理，粗糙度Ra≤0.4um。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三、眼科镊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1.总长100mm士5mm，直形，无钩，有头齿。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2.采用20Cr13材料制成，产品应经热处理，硬度为40-48HRC。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3.外表面刷光处理，粗糙度Ra≦0.4um。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四、手术刀柄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总长125mm士5mm，3#，医用不锈钢，可安装9-17#手术刀片，表面电镀处理。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五、止血钳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总长125mm士5mm，直全齿(微血管)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六、止血钳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总长125mm士5mm，弯全齿(微血管)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眼睑拉钩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总长140mm士5mm，头部宽度10mm士1mm，拉钩厚度1mm士0.2mm，弯曲宽度AZ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m士0.5mm，弯曲高度5mm士0.5mm。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五、止血钳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总长125mm士5mm，直全齿(微血管)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六、止血钳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总长125mm士5mm，弯全齿(微血管)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七、眼睑拉钩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拉钩厚度1mm士0.2mm，1.总长140mm士5mm，头部宽度10mm士1mm，弯曲宽度AZ8m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m士0.5mm，弯曲高度5mm士0.5mm。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2.应以20Cr13或GB/T4237标准中规定的材料制成。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3.外表面刷光处理，粗糙度Ra≤0.4um。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八、显微持针钳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1.总长140mm士5mm，直头，头宽0.5mm士0.1mm，簧式圆柄，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2.用于显微手术中夹持缝合针和线。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3.外形应平整对称，不应有锋棱毛刺、裂纹、砂眼等缺陷。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4.应以20Cr13、17-4PH或GB/T4237标准中规定的材料制成，产品应经热处理。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5.外表面电镀处理，粗糙度Ra≤0.4um。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6.产品应有良好的耐腐蚀性能:按YY/T 0149-2006《不锈钢医用器械耐腐蚀性能试验方法》规定的“5 沸水试验法”进行试验时，外表面应达到“b级”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九、显微镊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1.总长110mm士5mm，头宽0.2mm士0.1mm，扁柄。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2.用于夹持组织。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3.外形应平整对称，不应有锋棱毛刻、裂纹、砂眼等缺陷，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4.应以20Cr13、17-4PH或GB/T4237标准中规定的材料制成，产品应经热处理，硬度40-48HR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5.外表面电镀处理，粗糙度Ra≦0.4um。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6.产品应有良好的耐腐蚀性能:按YY/T 0149-2006《不锈钢用器械耐腐蚀性能试验方法》规定的“5 沸水试验法”进行试验时，外表面应达到“b级”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5</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微电机(手术动力系统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马达)</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1.可高温高压消毒;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2.开颅用无碳刷微电机， 输出动力强劲稳定，峰值输出功率达 150W，转速可达40000r/min;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3.自动风冷技术，温升小，噪音低;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4.快速拔播安装接口;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5.适配重庆西山DK-N-MP手术动力装置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6</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动态血压仪</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1.工作电源:可充电锂电池(充满电可测圣并记录兰150条数据)，电池剩余电量可观测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2.准确性:士3mmHg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3.数据存储:闪存储存三200个读数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4.取样周期:提供5-120分钟二8个可程序化周期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5.可穿戴式佩戴，无袖管设计，方便佩戴。净重量:三120g(包括电池和袖带)6.采用抗干扰动态血压技术，提供抗运动干抗能力7.具各体位信息记录，协助医生判断血压升降原因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8.具各智能升压技术，提高病人舒适性，减少测量时间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9.袖带可拆卸，便于清洁，配各纯内衬，可免于清洗袖带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10.具备最大充气压设置功能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11.具备会自动重测功能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12.配备LCD显示屏，机器自带前后翻页按键，可显示屏回看数据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二、动态血压分析模块1.分析软件提供数据表图、趋势图、血压数据统计图表、柱状图、饼图，每小时平均血压,血压速率乘积以及收缩压和舒张压，心率相关图(高散图)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2.软件可自由设定报告内容、可根据器要自动选择报告类型打印报告3.具备儿童自适应血压阔值功能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7</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无创呼吸机</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采用电磁阀供气控制技术，液晶显示器兰4英寸，触压式旅钮调节2.具备近心端测压技术，压力监测采样位于面罩端，保证设定压力及监测数据精确。具备同屏显示监测和设置数据，实时显示压力-时间和流速-时间波形等3.包含并不限于以下通气模式:S--自主通气模式，T--时间通气模式，CPAP--持续正压通气模式，S/T--自主/时间通气模式，APCV-辅助压力控制通气模式，TVV-目标潮气量压力自动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4.IPAP吸气相正压:4-25cmH,0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EPAP呼气相正压:4-20cmHg05.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6.CPAP持续气道正压:4-20cmH,0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目标潮气量设置范围:50-2500m17.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呼吸频率:4-60次/分8.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9.最小吸气时间:0.2-4.0S，最大吸气时间:0.2-4.0S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10.压力上升时间:多档可调，升压时间三25毫秒11.吸气能发灵敏度:多档可调。呼气能发灵敏度:多档可调12.漏气量大幅变化(&gt;20L/min)时,能够在2-4个呼吸周期调整至稳定通气;需提供第三方检测证明文件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13.包含并不限于以下监测参数:潮气圣、呼吸频率、漏气蚤、分钟通气量、吸气时间14.具务断电报警、漏气报警、高压报警、高漏气、低漏气圣报警等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15.具备漏气补偿功能，可保证=60L/分的补偿能力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16.配备分体式加温加湿湿化器，湿化罐可高温高压消毒重复利用，配各医用台车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1"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8</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教学模具一</w:t>
            </w:r>
            <w:r>
              <w:rPr>
                <w:rFonts w:hint="default" w:ascii="宋体" w:hAnsi="宋体" w:eastAsia="宋体" w:cs="宋体"/>
                <w:i w:val="0"/>
                <w:iCs w:val="0"/>
                <w:caps w:val="0"/>
                <w:color w:val="000000"/>
                <w:spacing w:val="0"/>
                <w:sz w:val="24"/>
                <w:szCs w:val="24"/>
              </w:rPr>
              <w:t>批</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半身心肺复苏模型，10个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模型为成年男性上半身模型，解剖标志明显;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采用高分子材质，环保无污染;2.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3.心肺复苏术:头可后仰，可行胸外按压、仰头举颜法、仰头抬颈法、双手抬领法三种方法打开气道、口对口人工呼吸，有效人工乎吸可见胸廓起伏;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4.具有全程电子监测多项指标，如按压深度、按压频率、按压位置、气量等;5.瞳孔可示教，一侧瞳孔散大、一侧瞠孔正常。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二、气管插管模型，2套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1.模型为成年男性模型，解剖标志明显;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2.采用高分子环保材质，具有逼真的口腔，鼻腔结构，包括牙齿、舌头、会厌、声门等结构，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3.仰卧位，可行仰头举颜、可后仰练习清除呼吸道异物: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4.成人头颈部，拥有双肺、食道及育;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5.双肺可见，可观察每个肺的分区，有明显的分区线，通气时可见双肺涨起，利于教学;6.拥有透明的胃，支持洗胃练习，胃部透明便于观察育管播入的位置，可运用多种入育管的方式，可注入真实的液体;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7.下颌关节可活动，可进行Sellick手法讲解: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8.支持颈动脉搏动: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9.瞳孔示教:正常大小瞳孔、瞠孔散大;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播管成功后给予人工呼吸可见双肺涨起;10.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11.模型可配备底板，底板和模型可快遠分高和接上，进行插管操作时可固定模型头部，防止滑动。模型为成年男性上半身模型，解剖标志明显;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7"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9</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牙科电动无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油空压机</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1.输出气体质量满足GB 50751-2012《医用气体工程技术规范》中关于医疗空气和器械空气供应源的要求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10</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牙科电动抽</w:t>
            </w:r>
            <w:r>
              <w:rPr>
                <w:rFonts w:hint="default" w:ascii="宋体" w:hAnsi="宋体" w:eastAsia="宋体" w:cs="宋体"/>
                <w:i w:val="0"/>
                <w:iCs w:val="0"/>
                <w:caps w:val="0"/>
                <w:color w:val="000000"/>
                <w:spacing w:val="0"/>
                <w:sz w:val="24"/>
                <w:szCs w:val="24"/>
              </w:rPr>
              <w:t>吸系统</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1.工作时间 :可以连续工作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2.真空负压机组采用气环真空泵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3.负压泵机组由2台抽吸机泵头组成，单独控制系统、独立分离及管路组成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4.整套机组的最大抽吸流量:&gt;2300L/min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5.分离罐容量&gt;30L，带多个液位传感器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6.可独立控制每台抽吸泵的工作状态，两台真空泵互为各份多重电路保护功能，带有自动延时关机功能，内机械式负压均衡气阀，保证负压值在最佳范围 -15至-20Kpa之间7.真空泵根据是否有牙椅信号开始抽吸工作;当真空泵出现故障时，可以手动停止故障真空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8.排污系统具有手动和自动排污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9清洁反冲洗保证分高罐的洁净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11</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体外短波治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疗仪</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1.额定输入功率:≤2KVA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2.工作频率:27MHz士0.4MHz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3.输出功率:&gt;500W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4.输出波形:I等幅连续正弦波;Ⅱ脉冲间歌输出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5.定时装置:0-99分钟设定范围，按设定时间自动关机并报警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6.噪声:不大于65dB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体外短波治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疗仪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7.阳极高压:0-1700V连续可调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8.正常工作温度下的连续对地漏电流:≤0.5mA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9.单一故障状态对地漏电流≤1.0mA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10.保护接地阻抗≤0.2?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11.介质强度:治疗部分(发射电板外壳)与机器机身之间应能承受交流4000V，50Hz试验电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压，历时1min无闪烁击穿现象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12.左右极板两个:直径R&gt;160mm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13.设备具有调谐功能，以确保有效的能圣输出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14.设备具有过载保护功能，当输出超过安全范围时，高压可自动断开，保证治疗安全和机器电路安全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15.治疗极板治疗过程中不接触人体即可达到治疗效果</w:t>
            </w:r>
            <w:r>
              <w:rPr>
                <w:rFonts w:hint="eastAsia" w:ascii="微软雅黑" w:hAnsi="微软雅黑" w:eastAsia="微软雅黑" w:cs="微软雅黑"/>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活检针用于人体软组织活体检查的引导取样。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12</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ascii="sans-serif" w:hAnsi="sans-serif" w:eastAsia="sans-serif" w:cs="sans-serif"/>
                <w:i w:val="0"/>
                <w:iCs w:val="0"/>
                <w:caps w:val="0"/>
                <w:spacing w:val="0"/>
                <w:sz w:val="20"/>
                <w:szCs w:val="20"/>
                <w:shd w:val="clear" w:fill="FFFFFF"/>
              </w:rPr>
              <w:t>生物显微镜</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1.无限远校正光学系统，齐焦距离≤45mm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2.≥6 位物镜转盘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3.具有三级调焦(粗略、中级、微细)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4.具有载物台扭力调节及载物台高度限制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5.配各人机工学底座，底座高度可调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6.显微镜物镜线程值M=25，(必须符合:中国国家标准GB/T 22055.2-2008中规定M=25，大于或小于25均偏离标准)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7.载物台驱动装置和聚焦按钮在显微镜上排列成同一高度以成一条直线8.配4x，10x，20x同步亮度物镜，可以和40x物镜保持同一亮度，免去换物镜时可以防止由于 光强度的大波动造成眼睛刺伤或疲劳，纯光学镜头实现同亮度非通过自动调节电压或电流实现同亮度，并配备2.5倍宽场镜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9.显微镜载物台操作器可任意设置为左手操作或右手操作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10.超硬陶瓷载物台，耐刮防腐蚀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11.10x目镜，视野数不低于25mm，双目镜屈光度可调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12.具备彩色标记标准聚光镜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13.配备LED光源，使用寿命至少5万小时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13</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轮转式切片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机</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4.样本夹头最大水平行程:30士1毫米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5.样本夹头回缩:5-100微米可调，可关闭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6.夹头驱动方式:步进电机驱动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轮转式切片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7.配重方式:铅块配重，非弹配重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8.自动注油系统:有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10.5万元/台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9.休眠模式:机器15分钟内未操作，自动进入休眠状态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10.修块模式:3种，其中必须含小手轮(非旋钮)辅助修块模式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11.小手轮:机器左侧的小手轮可换向:小手轮顺时针转动夹头前进/逆时针夹头后退，或者顺时针后退/逆时针前进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12.安全锁定功能:大手轮可最高点锁定和任意位置锁定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13.样品角度可调整范围:有零位显示，水平方向:士8°垂直方向:士8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14.标本钳夹头可快速便捷更换或拆卸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15.显示:液晶显示，非电子管显示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14</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rPr>
              <w:t>可视喉镜</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1.显示器:尺寸≥3.0;分辨率:&gt;1600*1200;背光:LED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2.喉镜片:分辨率&gt;200万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3.视场角:≥90°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4.内存照片:≥8000张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5.电池放电时间:≥6小时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6.光源:LED冷光源、光照度:&gt;80001ux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15</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rPr>
              <w:t>数字化动态</w:t>
            </w:r>
            <w:r>
              <w:rPr>
                <w:rFonts w:hint="default"/>
              </w:rPr>
              <w:t>脑电记录分析系统</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动态脑电记录盒:可记录16导EEG信号与1导心电信号;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2)动态脑电记录盒:尺寸小巧便于携带;重量三120g(不含电池);3)电压测量:误差不超过士10%;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4)频率特性:(1-30)HZ;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5)输入阻抗:≥ 10M2;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6)共模抑制比:≥ 100dB;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7)内部噪声:&lt; 2.5uVP-P;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8)采样率:三200Hz;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9)A/D 转换精度:12Bit;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10)输入回路电流:&lt;0.1uA;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11)输入范围:(2-900)uv，误差:+10%;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12)描记灵敏阀值:10Hz、2 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13)功率谱频率:士5%5;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14)功率谱幅度:士10%;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15)附极化电压:加士300mv的直流电压，幅度最大允许相对偏差士5%;16)具备可拆卸内置充电电池;每台配各不低于2套;17)连续记录时间:12、24、48小时可设;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二、软件要求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1)灵敏度:OFF、(1、2、3、5、7、10、15、20、30、50、75、100、150、200)uV/mm;2)时间常数:(0.03、0.1、0.3)s;0.03s~0.1s误差不超过士40%;大于0.1s误差不超过士20%;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3)具有高切滤波器:(15、30、35、60、120)Hz:4)具有交流滤波器:50Hz;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5)导联模式配置:支持最大16 组导联配置模式;6)参考电极:AV(可增加或删除组合主校)Aav, OV, SD,OFF: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16</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除颠仪</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1.具各手动除颜、心电监护、呼吸监护、自动体外除颤(AED)功能。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2.整机带电极板、电池的重量不超过6kg。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3.除鼓采用双相波技术，具备自动阻抗补偿功能。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4.手动除颜分为同步和非同步两种方式，能量分20档以上，可通过体外电极板进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行能量选择，最大能量360J。</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5.除颜充电迅遠，充电至200J&lt;3s。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6.可升级逸配体外起搏功能，起搏分为固定和按两种模式，可选慢速起搏功能。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7.可升级CPR辅助功能，可指导CPR操作，符合2010国际CPR指南要求。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8.心电波形扫描时间&gt;10s，扫描长度&gt;100mm。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9.可逸配血氧饱和度，无创血压和呼末二氧化碳监护功能。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10.可充电锂电池，支持100次以上200J除颤。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除颠仪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11.具备生理报警和技术报警功能，通过声音、灯光等多种方式进行报警。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12.成人、小儿一体化电极板，可选用除颤起搏监护多功能电极片。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13.支持中文操作界面、AED中文语音提示。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14.彩色TFT显示屏&gt;6”，分辨率640x480，最多可显示3通道监护参数波形，有高对比度显示界面。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15.50mm记承仪，自动打印除颤记录，可延迟打印心电，延迟时间&gt;10s。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16.可存储24小时连续ECG波形，数据可导出至电脑查看。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17.关机状态下设备可自动运行自检，文持大能量自检(不低于360J)、屏幕、按键检测。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18.可在-10°C环境正常工作，存储温度-30~70℃C。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19.符合除颜国际专用安全标准IEC60601-2-4:200220.符合欧盟教护车标准EN1789:2007，具备良好的防水性能，防水级别IPX4。21.具备优异的抗跌落性能，裸机可承受&gt;0.5m跌落冲击。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17</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迈瑞ResonaR9S小儿心脏探头(注:该项目为分院项目，合同由绵阳市游仙区中医医院签订)</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设备用途描述:小儿心脏、小儿经颅。设备参数: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1.适配迈瑞Resona R9S超声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2.带宽:2.3-8.0 MHz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3.扫指角度(最大):90°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4.扩展成像: 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5.深度:2-38cm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6.阵元数:96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7.物理尺寸:30.5mmx23.2mm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8.声透镜:19.5mmx11mm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9.B 模式频点:2.3 5.4,2.8~7.4,4.2~8.0 MHz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10.谐波频点:5.0，6.0， 7.0MHz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11.彩色多普勒频点:2.7，3.3，4.0,4.0(HR Flow)MHz :TDl:5.0，6.2MHz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12.频谱多普勒频点:2.7，3.3，4.0NHz;TD1:5.0，6.25 MHz13.CW频点:2.5 JHz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0" w:hRule="atLeast"/>
        </w:trPr>
        <w:tc>
          <w:tcPr>
            <w:tcW w:w="52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18</w:t>
            </w:r>
          </w:p>
        </w:tc>
        <w:tc>
          <w:tcPr>
            <w:tcW w:w="328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24"/>
                <w:szCs w:val="24"/>
              </w:rPr>
            </w:pPr>
            <w:r>
              <w:rPr>
                <w:rFonts w:hint="eastAsia" w:ascii="宋体" w:hAnsi="宋体" w:eastAsia="宋体" w:cs="宋体"/>
                <w:i w:val="0"/>
                <w:iCs w:val="0"/>
                <w:caps w:val="0"/>
                <w:color w:val="000000"/>
                <w:spacing w:val="0"/>
                <w:sz w:val="24"/>
                <w:szCs w:val="24"/>
              </w:rPr>
              <w:t>内镜储存柜</w:t>
            </w:r>
          </w:p>
        </w:tc>
        <w:tc>
          <w:tcPr>
            <w:tcW w:w="529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1.壳体采用≧1.2mm厚优质金属板材，坚固耐用、防腐耐潮，表面经过抗紫外线处理，整体光亮洁白，不变色；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2.柜门为可视透明有机板，板厚≧3mm，可全方位观看到物品储存情况，配置高档不锈钢防锈门锁，防止内镜丢失，保证储镜安全；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3.内胆由ABS和压克力PMMA特种复合性材料独立开模制成，具有表面光滑、无缝隙，易清洁和消毒、细菌附着率低、抗菌抗渗透性优异等优良特性；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采用通配型透明内镜专用挂架，共设计上、中、下三点垂直悬挂，安全支撑内镜操作部位同时能将内镜插入部位和主机接头垂直固定，有效的保护内镜数据光缆不被损伤。根据不同内镜的长度挂存需求，挂架为升降可调式设计。支撑柱采用优质304不锈钢材质，可360度旋转存、取内镜，方便快捷，保证内镜与内镜之间不被相互碰撞损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5.双门可存软镜数量：≧10条，内侧附有内镜附件的悬挂专用装置；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液晶LCD中文显示，触摸操作，无操作屏幕亮度自动变暗，进入屏保状态；柜内采用中效过滤尘埃配合紫外线循环风消毒，同时设有照明功能及活检专用孔道干燥功能，照明采用低功耗LED灯，具备启动照明后无操作自动熄灭；设备运行时具有消毒工作自动累时、温度、湿度在线检测显示、充气泵自动检测、循环风机、紫外线杀菌灯故障检测、过滤器使用超时报警、支持手动临时和程控消毒功能，程控消毒时间可任意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7.适合储存镜身长度≦1.95米。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jY5YThlZWU4ZThkODYzNmU3OWJhZjgwOWI3YTIifQ=="/>
  </w:docVars>
  <w:rsids>
    <w:rsidRoot w:val="44FB15B3"/>
    <w:rsid w:val="3D7E5A73"/>
    <w:rsid w:val="42705DA9"/>
    <w:rsid w:val="44FB15B3"/>
    <w:rsid w:val="6025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5580</Words>
  <Characters>7010</Characters>
  <Lines>0</Lines>
  <Paragraphs>0</Paragraphs>
  <TotalTime>32</TotalTime>
  <ScaleCrop>false</ScaleCrop>
  <LinksUpToDate>false</LinksUpToDate>
  <CharactersWithSpaces>7051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2024-04-23T08:55:00Z</dcterms:created>
  <dc:creator>lux</dc:creator>
  <cp:lastModifiedBy>lux</cp:lastModifiedBy>
  <dcterms:modified xsi:type="dcterms:W3CDTF">2024-07-19T07:01:19Z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8BC056A86325475CB39A594CD8A7D523_13</vt:lpwstr>
  </property>
</Properties>
</file>